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44" w:rsidRPr="002B11B7" w:rsidRDefault="003509CB" w:rsidP="001C1C0A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2B11B7"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Контролируемые иностранные компании</w:t>
      </w:r>
    </w:p>
    <w:p w:rsidR="00993C9A" w:rsidRPr="001C1C0A" w:rsidRDefault="00CD5269" w:rsidP="00511900">
      <w:pPr>
        <w:ind w:firstLine="708"/>
        <w:jc w:val="both"/>
        <w:rPr>
          <w:rFonts w:ascii="Times New Roman" w:hAnsi="Times New Roman" w:cs="Times New Roman"/>
          <w:color w:val="1C476E"/>
          <w:sz w:val="28"/>
          <w:szCs w:val="28"/>
        </w:rPr>
      </w:pPr>
      <w:r>
        <w:rPr>
          <w:rFonts w:ascii="Times New Roman" w:hAnsi="Times New Roman" w:cs="Times New Roman"/>
          <w:color w:val="1C476E"/>
          <w:sz w:val="28"/>
          <w:szCs w:val="28"/>
        </w:rPr>
        <w:t>В силу ст. 25.1</w:t>
      </w:r>
      <w:r w:rsidRPr="00CD5269">
        <w:rPr>
          <w:rFonts w:ascii="Times New Roman" w:hAnsi="Times New Roman" w:cs="Times New Roman"/>
          <w:color w:val="1C476E"/>
          <w:sz w:val="28"/>
          <w:szCs w:val="28"/>
        </w:rPr>
        <w:t>3</w:t>
      </w:r>
      <w:r w:rsidR="003509CB" w:rsidRPr="001C1C0A">
        <w:rPr>
          <w:rFonts w:ascii="Times New Roman" w:hAnsi="Times New Roman" w:cs="Times New Roman"/>
          <w:color w:val="1C476E"/>
          <w:sz w:val="28"/>
          <w:szCs w:val="28"/>
        </w:rPr>
        <w:t xml:space="preserve"> НК РФ контролируемой иностранной компанией признается иностранная организация, удовлетворяющая одновременно всем следующим условиям:</w:t>
      </w:r>
    </w:p>
    <w:p w:rsidR="003509CB" w:rsidRPr="001C1C0A" w:rsidRDefault="003509CB" w:rsidP="001C1C0A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color w:val="1C476E"/>
          <w:sz w:val="28"/>
          <w:szCs w:val="28"/>
        </w:rPr>
        <w:t>организация не признается налоговым резидентом Российской Федерации;</w:t>
      </w:r>
    </w:p>
    <w:p w:rsidR="00993C9A" w:rsidRDefault="003509CB" w:rsidP="00993C9A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color w:val="1C476E"/>
          <w:sz w:val="28"/>
          <w:szCs w:val="28"/>
        </w:rPr>
        <w:t>контролирующим лицом организации являются организация и (или) физическое лицо, признаваемые налоговыми резидентами Российской Федерации.</w:t>
      </w:r>
    </w:p>
    <w:p w:rsidR="00993C9A" w:rsidRPr="00993C9A" w:rsidRDefault="00993C9A" w:rsidP="00993C9A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</w:p>
    <w:p w:rsidR="003509CB" w:rsidRDefault="003509CB" w:rsidP="00993C9A">
      <w:pPr>
        <w:pStyle w:val="a5"/>
        <w:ind w:left="0"/>
        <w:jc w:val="both"/>
        <w:rPr>
          <w:rFonts w:ascii="Times New Roman" w:hAnsi="Times New Roman" w:cs="Times New Roman"/>
          <w:b/>
          <w:color w:val="1C476E"/>
          <w:sz w:val="28"/>
          <w:szCs w:val="28"/>
        </w:rPr>
      </w:pPr>
      <w:r w:rsidRPr="00993C9A">
        <w:rPr>
          <w:rFonts w:ascii="Times New Roman" w:hAnsi="Times New Roman" w:cs="Times New Roman"/>
          <w:b/>
          <w:color w:val="1C476E"/>
          <w:sz w:val="28"/>
          <w:szCs w:val="28"/>
        </w:rPr>
        <w:t>Контролирующим лицом иностранной организации признаются следующие лица:</w:t>
      </w:r>
    </w:p>
    <w:p w:rsidR="00993C9A" w:rsidRPr="00993C9A" w:rsidRDefault="00993C9A" w:rsidP="00993C9A">
      <w:pPr>
        <w:pStyle w:val="a5"/>
        <w:ind w:left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</w:p>
    <w:p w:rsidR="003509CB" w:rsidRPr="001C1C0A" w:rsidRDefault="003509CB" w:rsidP="001C1C0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color w:val="1C476E"/>
          <w:sz w:val="28"/>
          <w:szCs w:val="28"/>
        </w:rPr>
        <w:t>физическое или юридическое лицо, доля участия которого в этой организации составляет более 25 процентов;</w:t>
      </w:r>
    </w:p>
    <w:p w:rsidR="009E4F68" w:rsidRPr="001C1C0A" w:rsidRDefault="003509CB" w:rsidP="001C1C0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color w:val="1C476E"/>
          <w:sz w:val="28"/>
          <w:szCs w:val="28"/>
        </w:rPr>
        <w:t>физические или юридическое лицо, доля участия которого в этой организации (для физических лиц – совместно с супругами и несовершеннолетними детьми) составляет более 10 процентов, резидентами Российской Федерации, в этой организации (для физических лиц – совместно с супругами и несовершеннолетними детьми) составляет более 50 процентов.</w:t>
      </w:r>
    </w:p>
    <w:p w:rsidR="009E4F68" w:rsidRPr="001C1C0A" w:rsidRDefault="009E4F68" w:rsidP="001C1C0A">
      <w:pPr>
        <w:pStyle w:val="a5"/>
        <w:ind w:left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</w:p>
    <w:p w:rsidR="009E4F68" w:rsidRPr="001C1C0A" w:rsidRDefault="009E4F68" w:rsidP="001C1C0A">
      <w:pPr>
        <w:pStyle w:val="a5"/>
        <w:ind w:left="0"/>
        <w:jc w:val="both"/>
        <w:rPr>
          <w:rFonts w:ascii="Times New Roman" w:hAnsi="Times New Roman" w:cs="Times New Roman"/>
          <w:b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b/>
          <w:color w:val="1C476E"/>
          <w:sz w:val="28"/>
          <w:szCs w:val="28"/>
        </w:rPr>
        <w:t>Уведомления об участии в иностранной компании, уведомления о контролируемых иностранных компаниях (ст. 25.14 НК РФ)</w:t>
      </w:r>
    </w:p>
    <w:p w:rsidR="009E4F68" w:rsidRDefault="009E4F68" w:rsidP="001C1C0A">
      <w:pPr>
        <w:pStyle w:val="a5"/>
        <w:ind w:left="0"/>
        <w:jc w:val="both"/>
        <w:rPr>
          <w:rFonts w:ascii="Times New Roman" w:hAnsi="Times New Roman" w:cs="Times New Roman"/>
          <w:b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b/>
          <w:color w:val="1C476E"/>
          <w:sz w:val="28"/>
          <w:szCs w:val="28"/>
        </w:rPr>
        <w:t>Налогоплательщики, признаваемые налоговыми резидентами Российской Федерации, обязаны уведомлять налоговые органы:</w:t>
      </w:r>
    </w:p>
    <w:p w:rsidR="00993C9A" w:rsidRPr="001C1C0A" w:rsidRDefault="00993C9A" w:rsidP="001C1C0A">
      <w:pPr>
        <w:pStyle w:val="a5"/>
        <w:ind w:left="0"/>
        <w:jc w:val="both"/>
        <w:rPr>
          <w:rFonts w:ascii="Times New Roman" w:hAnsi="Times New Roman" w:cs="Times New Roman"/>
          <w:b/>
          <w:color w:val="1C476E"/>
          <w:sz w:val="28"/>
          <w:szCs w:val="28"/>
        </w:rPr>
      </w:pPr>
    </w:p>
    <w:p w:rsidR="009E4F68" w:rsidRPr="001C1C0A" w:rsidRDefault="009E4F68" w:rsidP="001C1C0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color w:val="1C476E"/>
          <w:sz w:val="28"/>
          <w:szCs w:val="28"/>
        </w:rPr>
        <w:t>о своем участии в иностранных организациях (об учреждении иностранных структур без образования юридического лица);</w:t>
      </w:r>
    </w:p>
    <w:p w:rsidR="009E4F68" w:rsidRPr="001C1C0A" w:rsidRDefault="009E4F68" w:rsidP="001C1C0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color w:val="1C476E"/>
          <w:sz w:val="28"/>
          <w:szCs w:val="28"/>
        </w:rPr>
        <w:t>о контролируемых иностранных компаниях, контролирующими лицами которых они являются.</w:t>
      </w:r>
    </w:p>
    <w:p w:rsidR="005F428C" w:rsidRPr="001C1C0A" w:rsidRDefault="005F428C" w:rsidP="001C1C0A">
      <w:pPr>
        <w:pStyle w:val="a5"/>
        <w:ind w:left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color w:val="1C476E"/>
          <w:sz w:val="28"/>
          <w:szCs w:val="28"/>
        </w:rPr>
        <w:t xml:space="preserve">Уведомление об участии в иностранных организациях (об учреждении иностранных структур) </w:t>
      </w:r>
      <w:r w:rsidRPr="001C1C0A">
        <w:rPr>
          <w:rFonts w:ascii="Times New Roman" w:hAnsi="Times New Roman" w:cs="Times New Roman"/>
          <w:b/>
          <w:color w:val="1C476E"/>
          <w:sz w:val="28"/>
          <w:szCs w:val="28"/>
        </w:rPr>
        <w:t>подается в налоговый орган</w:t>
      </w:r>
      <w:r w:rsidRPr="001C1C0A">
        <w:rPr>
          <w:rFonts w:ascii="Times New Roman" w:hAnsi="Times New Roman" w:cs="Times New Roman"/>
          <w:color w:val="1C476E"/>
          <w:sz w:val="28"/>
          <w:szCs w:val="28"/>
        </w:rPr>
        <w:t xml:space="preserve"> независимо от того, признается ли иностранная организация (иностранная структура) контролируемой.</w:t>
      </w:r>
    </w:p>
    <w:p w:rsidR="00993C9A" w:rsidRDefault="005F428C" w:rsidP="00993C9A">
      <w:pPr>
        <w:pStyle w:val="a5"/>
        <w:ind w:left="0"/>
        <w:jc w:val="both"/>
        <w:rPr>
          <w:rFonts w:ascii="Times New Roman" w:hAnsi="Times New Roman" w:cs="Times New Roman"/>
          <w:b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b/>
          <w:color w:val="1C476E"/>
          <w:sz w:val="28"/>
          <w:szCs w:val="28"/>
        </w:rPr>
        <w:t>Уведомление представляется в следующих случаях:</w:t>
      </w:r>
    </w:p>
    <w:p w:rsidR="00993C9A" w:rsidRPr="00993C9A" w:rsidRDefault="00993C9A" w:rsidP="00993C9A">
      <w:pPr>
        <w:pStyle w:val="a5"/>
        <w:ind w:left="0"/>
        <w:jc w:val="both"/>
        <w:rPr>
          <w:rFonts w:ascii="Times New Roman" w:hAnsi="Times New Roman" w:cs="Times New Roman"/>
          <w:b/>
          <w:color w:val="1C476E"/>
          <w:sz w:val="28"/>
          <w:szCs w:val="28"/>
        </w:rPr>
      </w:pPr>
    </w:p>
    <w:p w:rsidR="005F428C" w:rsidRPr="001C1C0A" w:rsidRDefault="005F428C" w:rsidP="001C1C0A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color w:val="1C476E"/>
          <w:sz w:val="28"/>
          <w:szCs w:val="28"/>
        </w:rPr>
        <w:t>доля участия в иностранной организации превышает 1</w:t>
      </w:r>
      <w:r w:rsidR="00950950" w:rsidRPr="001C1C0A">
        <w:rPr>
          <w:rFonts w:ascii="Times New Roman" w:hAnsi="Times New Roman" w:cs="Times New Roman"/>
          <w:color w:val="1C476E"/>
          <w:sz w:val="28"/>
          <w:szCs w:val="28"/>
        </w:rPr>
        <w:t>0% (</w:t>
      </w:r>
      <w:proofErr w:type="spellStart"/>
      <w:r w:rsidR="00950950" w:rsidRPr="001C1C0A">
        <w:rPr>
          <w:rFonts w:ascii="Times New Roman" w:hAnsi="Times New Roman" w:cs="Times New Roman"/>
          <w:color w:val="1C476E"/>
          <w:sz w:val="28"/>
          <w:szCs w:val="28"/>
        </w:rPr>
        <w:t>пп</w:t>
      </w:r>
      <w:proofErr w:type="spellEnd"/>
      <w:r w:rsidR="00950950" w:rsidRPr="001C1C0A">
        <w:rPr>
          <w:rFonts w:ascii="Times New Roman" w:hAnsi="Times New Roman" w:cs="Times New Roman"/>
          <w:color w:val="1C476E"/>
          <w:sz w:val="28"/>
          <w:szCs w:val="28"/>
        </w:rPr>
        <w:t>. 1 п. 3.1 ст. 23 НК РФ);</w:t>
      </w:r>
    </w:p>
    <w:p w:rsidR="00993C9A" w:rsidRDefault="005F428C" w:rsidP="00993C9A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color w:val="1C476E"/>
          <w:sz w:val="28"/>
          <w:szCs w:val="28"/>
        </w:rPr>
        <w:t>учреждена иностранная структура (</w:t>
      </w:r>
      <w:proofErr w:type="spellStart"/>
      <w:r w:rsidRPr="001C1C0A">
        <w:rPr>
          <w:rFonts w:ascii="Times New Roman" w:hAnsi="Times New Roman" w:cs="Times New Roman"/>
          <w:color w:val="1C476E"/>
          <w:sz w:val="28"/>
          <w:szCs w:val="28"/>
        </w:rPr>
        <w:t>пп</w:t>
      </w:r>
      <w:proofErr w:type="spellEnd"/>
      <w:r w:rsidRPr="001C1C0A">
        <w:rPr>
          <w:rFonts w:ascii="Times New Roman" w:hAnsi="Times New Roman" w:cs="Times New Roman"/>
          <w:color w:val="1C476E"/>
          <w:sz w:val="28"/>
          <w:szCs w:val="28"/>
        </w:rPr>
        <w:t>. 2 п. 3.1 ст. 23 НК РФ).</w:t>
      </w:r>
    </w:p>
    <w:p w:rsidR="00993C9A" w:rsidRPr="00993C9A" w:rsidRDefault="00993C9A" w:rsidP="00993C9A">
      <w:pPr>
        <w:jc w:val="both"/>
        <w:rPr>
          <w:rFonts w:ascii="Times New Roman" w:hAnsi="Times New Roman" w:cs="Times New Roman"/>
          <w:color w:val="1C476E"/>
          <w:sz w:val="28"/>
          <w:szCs w:val="28"/>
        </w:rPr>
      </w:pPr>
    </w:p>
    <w:p w:rsidR="005F428C" w:rsidRDefault="00950950" w:rsidP="001C1C0A">
      <w:pPr>
        <w:pStyle w:val="a5"/>
        <w:ind w:left="0"/>
        <w:jc w:val="both"/>
        <w:rPr>
          <w:rFonts w:ascii="Times New Roman" w:hAnsi="Times New Roman" w:cs="Times New Roman"/>
          <w:b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b/>
          <w:color w:val="1C476E"/>
          <w:sz w:val="28"/>
          <w:szCs w:val="28"/>
        </w:rPr>
        <w:lastRenderedPageBreak/>
        <w:t>Уведомление нужно подать не позднее трех месяцев с даты (п. 3 ст. 25.14 НК РФ):</w:t>
      </w:r>
    </w:p>
    <w:p w:rsidR="00993C9A" w:rsidRPr="001C1C0A" w:rsidRDefault="00993C9A" w:rsidP="001C1C0A">
      <w:pPr>
        <w:pStyle w:val="a5"/>
        <w:ind w:left="0"/>
        <w:jc w:val="both"/>
        <w:rPr>
          <w:rFonts w:ascii="Times New Roman" w:hAnsi="Times New Roman" w:cs="Times New Roman"/>
          <w:b/>
          <w:color w:val="1C476E"/>
          <w:sz w:val="28"/>
          <w:szCs w:val="28"/>
        </w:rPr>
      </w:pPr>
    </w:p>
    <w:p w:rsidR="00950950" w:rsidRPr="001C1C0A" w:rsidRDefault="00950950" w:rsidP="001C1C0A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color w:val="1C476E"/>
          <w:sz w:val="28"/>
          <w:szCs w:val="28"/>
        </w:rPr>
        <w:t>возникновения участия в иностранной организации с долей более 10%;</w:t>
      </w:r>
    </w:p>
    <w:p w:rsidR="00950950" w:rsidRPr="001C1C0A" w:rsidRDefault="00950950" w:rsidP="001C1C0A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color w:val="1C476E"/>
          <w:sz w:val="28"/>
          <w:szCs w:val="28"/>
        </w:rPr>
        <w:t>изменения доли участия в иностранной организации, если до изменения она составляла более 10% (Письмо Минфина России от 16.12.2016 № 03-12-12/2/75553);</w:t>
      </w:r>
    </w:p>
    <w:p w:rsidR="00950950" w:rsidRPr="001C1C0A" w:rsidRDefault="00950950" w:rsidP="001C1C0A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color w:val="1C476E"/>
          <w:sz w:val="28"/>
          <w:szCs w:val="28"/>
        </w:rPr>
        <w:t>прекращения участия в иностранных организациях (</w:t>
      </w:r>
      <w:r w:rsidRPr="001C1C0A">
        <w:rPr>
          <w:rFonts w:ascii="Times New Roman" w:hAnsi="Times New Roman" w:cs="Times New Roman"/>
          <w:b/>
          <w:color w:val="1C476E"/>
          <w:sz w:val="28"/>
          <w:szCs w:val="28"/>
        </w:rPr>
        <w:t>прекращения (ликвидации)</w:t>
      </w:r>
      <w:r w:rsidRPr="001C1C0A">
        <w:rPr>
          <w:rFonts w:ascii="Times New Roman" w:hAnsi="Times New Roman" w:cs="Times New Roman"/>
          <w:color w:val="1C476E"/>
          <w:sz w:val="28"/>
          <w:szCs w:val="28"/>
        </w:rPr>
        <w:t xml:space="preserve"> иностранных структур без образования юридического лица)</w:t>
      </w:r>
      <w:r w:rsidR="000660EA" w:rsidRPr="001C1C0A">
        <w:rPr>
          <w:rFonts w:ascii="Times New Roman" w:hAnsi="Times New Roman" w:cs="Times New Roman"/>
          <w:color w:val="1C476E"/>
          <w:sz w:val="28"/>
          <w:szCs w:val="28"/>
        </w:rPr>
        <w:t>.</w:t>
      </w:r>
    </w:p>
    <w:p w:rsidR="00950950" w:rsidRPr="001C1C0A" w:rsidRDefault="00950950" w:rsidP="001C1C0A">
      <w:pPr>
        <w:pStyle w:val="a5"/>
        <w:ind w:left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</w:p>
    <w:p w:rsidR="003509CB" w:rsidRPr="001C1C0A" w:rsidRDefault="009E4F68" w:rsidP="001C1C0A">
      <w:pPr>
        <w:pStyle w:val="a5"/>
        <w:ind w:left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b/>
          <w:color w:val="1C476E"/>
          <w:sz w:val="28"/>
          <w:szCs w:val="28"/>
        </w:rPr>
        <w:t xml:space="preserve">Налогоплательщики представляют уведомления </w:t>
      </w:r>
      <w:r w:rsidRPr="001C1C0A">
        <w:rPr>
          <w:rFonts w:ascii="Times New Roman" w:hAnsi="Times New Roman" w:cs="Times New Roman"/>
          <w:color w:val="1C476E"/>
          <w:sz w:val="28"/>
          <w:szCs w:val="28"/>
        </w:rPr>
        <w:t>об участии в иностранных организациях и уведомления о контролируемых иностранных компаниях в налоговый орган по месту своего нахождения (месту жительства) в электронной форме.</w:t>
      </w:r>
    </w:p>
    <w:p w:rsidR="00814EE4" w:rsidRPr="001C1C0A" w:rsidRDefault="00814EE4" w:rsidP="001C1C0A">
      <w:pPr>
        <w:pStyle w:val="a5"/>
        <w:ind w:left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</w:p>
    <w:p w:rsidR="009E4F68" w:rsidRPr="001C1C0A" w:rsidRDefault="009E4F68" w:rsidP="001C1C0A">
      <w:pPr>
        <w:pStyle w:val="a5"/>
        <w:ind w:left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color w:val="1C476E"/>
          <w:sz w:val="28"/>
          <w:szCs w:val="28"/>
        </w:rPr>
        <w:t>Налогоплательщики-физические лица вправе представить указанные уведомления на бумажном носителе.</w:t>
      </w:r>
    </w:p>
    <w:p w:rsidR="00814EE4" w:rsidRPr="001C1C0A" w:rsidRDefault="00814EE4" w:rsidP="001C1C0A">
      <w:pPr>
        <w:pStyle w:val="a5"/>
        <w:ind w:left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</w:p>
    <w:p w:rsidR="009E4F68" w:rsidRPr="001C1C0A" w:rsidRDefault="009E4F68" w:rsidP="001C1C0A">
      <w:pPr>
        <w:pStyle w:val="a5"/>
        <w:ind w:left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color w:val="1C476E"/>
          <w:sz w:val="28"/>
          <w:szCs w:val="28"/>
        </w:rPr>
        <w:t>В случае обнаружения неполноты сведений, не точностей либо ошибок в заполнении представленного уведомления об участии в иностранных организациях или уведомления о контролируемых иностранных компаниях налогоплательщик вправе представить уточненное уведомление.</w:t>
      </w:r>
    </w:p>
    <w:p w:rsidR="00814EE4" w:rsidRPr="001C1C0A" w:rsidRDefault="00814EE4" w:rsidP="001C1C0A">
      <w:pPr>
        <w:pStyle w:val="a5"/>
        <w:ind w:left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</w:p>
    <w:p w:rsidR="005F428C" w:rsidRPr="001C1C0A" w:rsidRDefault="005F428C" w:rsidP="001C1C0A">
      <w:pPr>
        <w:pStyle w:val="a5"/>
        <w:ind w:left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color w:val="1C476E"/>
          <w:sz w:val="28"/>
          <w:szCs w:val="28"/>
        </w:rPr>
        <w:t>Если после подачи уведомления об участии в иностранных организациях основания для его представления не изменились, повторно уведомления не представляются (</w:t>
      </w:r>
      <w:proofErr w:type="spellStart"/>
      <w:r w:rsidRPr="001C1C0A">
        <w:rPr>
          <w:rFonts w:ascii="Times New Roman" w:hAnsi="Times New Roman" w:cs="Times New Roman"/>
          <w:color w:val="1C476E"/>
          <w:sz w:val="28"/>
          <w:szCs w:val="28"/>
        </w:rPr>
        <w:t>абз</w:t>
      </w:r>
      <w:proofErr w:type="spellEnd"/>
      <w:r w:rsidRPr="001C1C0A">
        <w:rPr>
          <w:rFonts w:ascii="Times New Roman" w:hAnsi="Times New Roman" w:cs="Times New Roman"/>
          <w:color w:val="1C476E"/>
          <w:sz w:val="28"/>
          <w:szCs w:val="28"/>
        </w:rPr>
        <w:t>. 3 п. 3 ст. 25.14 НК РФ)</w:t>
      </w:r>
    </w:p>
    <w:p w:rsidR="005F428C" w:rsidRPr="001C1C0A" w:rsidRDefault="005F428C" w:rsidP="001C1C0A">
      <w:pPr>
        <w:pStyle w:val="a5"/>
        <w:ind w:left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b/>
          <w:color w:val="1C476E"/>
          <w:sz w:val="28"/>
          <w:szCs w:val="28"/>
        </w:rPr>
        <w:t xml:space="preserve">За нарушение срока подачи </w:t>
      </w:r>
      <w:r w:rsidRPr="001C1C0A">
        <w:rPr>
          <w:rFonts w:ascii="Times New Roman" w:hAnsi="Times New Roman" w:cs="Times New Roman"/>
          <w:color w:val="1C476E"/>
          <w:sz w:val="28"/>
          <w:szCs w:val="28"/>
        </w:rPr>
        <w:t xml:space="preserve">уведомления об участия в иностранных организациях или представление такого уведомления с недостоверными сведениями </w:t>
      </w:r>
      <w:r w:rsidRPr="001C1C0A">
        <w:rPr>
          <w:rFonts w:ascii="Times New Roman" w:hAnsi="Times New Roman" w:cs="Times New Roman"/>
          <w:b/>
          <w:color w:val="1C476E"/>
          <w:sz w:val="28"/>
          <w:szCs w:val="28"/>
        </w:rPr>
        <w:t>установлен штраф</w:t>
      </w:r>
      <w:r w:rsidRPr="001C1C0A">
        <w:rPr>
          <w:rFonts w:ascii="Times New Roman" w:hAnsi="Times New Roman" w:cs="Times New Roman"/>
          <w:color w:val="1C476E"/>
          <w:sz w:val="28"/>
          <w:szCs w:val="28"/>
        </w:rPr>
        <w:t xml:space="preserve"> (п. 2 ст. 129.6 НК РФ) – 50 </w:t>
      </w:r>
      <w:r w:rsidR="00D90FE2" w:rsidRPr="001C1C0A">
        <w:rPr>
          <w:rFonts w:ascii="Times New Roman" w:hAnsi="Times New Roman" w:cs="Times New Roman"/>
          <w:color w:val="1C476E"/>
          <w:sz w:val="28"/>
          <w:szCs w:val="28"/>
        </w:rPr>
        <w:t>000</w:t>
      </w:r>
      <w:r w:rsidRPr="001C1C0A">
        <w:rPr>
          <w:rFonts w:ascii="Times New Roman" w:hAnsi="Times New Roman" w:cs="Times New Roman"/>
          <w:color w:val="1C476E"/>
          <w:sz w:val="28"/>
          <w:szCs w:val="28"/>
        </w:rPr>
        <w:t xml:space="preserve"> руб. в отношении каждой иностранной организации, сведения о которой не представлены либо представлены недостоверные сведения.</w:t>
      </w:r>
    </w:p>
    <w:p w:rsidR="000660EA" w:rsidRPr="001C1C0A" w:rsidRDefault="000660EA" w:rsidP="001C1C0A">
      <w:pPr>
        <w:pStyle w:val="a5"/>
        <w:ind w:left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</w:p>
    <w:p w:rsidR="000660EA" w:rsidRPr="001C1C0A" w:rsidRDefault="000660EA" w:rsidP="001C1C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color w:val="1C476E"/>
          <w:sz w:val="28"/>
          <w:szCs w:val="28"/>
        </w:rPr>
        <w:t>В соответствии с пунктом 2 статьи 25.14 Кодекса уведомление о контролируемых иностранных компаниях представляется:</w:t>
      </w:r>
    </w:p>
    <w:p w:rsidR="000660EA" w:rsidRPr="001C1C0A" w:rsidRDefault="000660EA" w:rsidP="001C1C0A">
      <w:pPr>
        <w:jc w:val="both"/>
        <w:rPr>
          <w:rFonts w:ascii="Times New Roman" w:eastAsia="Times New Roman" w:hAnsi="Times New Roman" w:cs="Times New Roman"/>
          <w:color w:val="1C476E"/>
          <w:sz w:val="28"/>
          <w:szCs w:val="28"/>
          <w:lang w:eastAsia="ru-RU"/>
        </w:rPr>
      </w:pPr>
      <w:r w:rsidRPr="001C1C0A">
        <w:rPr>
          <w:rFonts w:ascii="Times New Roman" w:hAnsi="Times New Roman" w:cs="Times New Roman"/>
          <w:color w:val="1C476E"/>
          <w:sz w:val="28"/>
          <w:szCs w:val="28"/>
        </w:rPr>
        <w:t xml:space="preserve">налогоплательщиками - </w:t>
      </w:r>
      <w:r w:rsidRPr="001C1C0A">
        <w:rPr>
          <w:rFonts w:ascii="Times New Roman" w:hAnsi="Times New Roman" w:cs="Times New Roman"/>
          <w:b/>
          <w:color w:val="1C476E"/>
          <w:sz w:val="28"/>
          <w:szCs w:val="28"/>
        </w:rPr>
        <w:t>организациями</w:t>
      </w:r>
      <w:r w:rsidRPr="001C1C0A">
        <w:rPr>
          <w:rFonts w:ascii="Times New Roman" w:hAnsi="Times New Roman" w:cs="Times New Roman"/>
          <w:color w:val="1C476E"/>
          <w:sz w:val="28"/>
          <w:szCs w:val="28"/>
        </w:rPr>
        <w:t xml:space="preserve"> – в срок </w:t>
      </w:r>
      <w:r w:rsidRPr="001C1C0A">
        <w:rPr>
          <w:rFonts w:ascii="Times New Roman" w:hAnsi="Times New Roman" w:cs="Times New Roman"/>
          <w:b/>
          <w:color w:val="1C476E"/>
          <w:sz w:val="28"/>
          <w:szCs w:val="28"/>
        </w:rPr>
        <w:t>не позднее 20 марта</w:t>
      </w:r>
      <w:r w:rsidRPr="001C1C0A">
        <w:rPr>
          <w:rFonts w:ascii="Times New Roman" w:hAnsi="Times New Roman" w:cs="Times New Roman"/>
          <w:color w:val="1C476E"/>
          <w:sz w:val="28"/>
          <w:szCs w:val="28"/>
        </w:rPr>
        <w:t xml:space="preserve"> года, следующего за налоговым периодом, в котором контролирующим лицом признается доход в виде прибыли контролируемой иностранной компании в соответствии с главой 25 Кодекса либо который следует за годом, по итогам которого определен убыток контролируемой иностранной компании;</w:t>
      </w:r>
    </w:p>
    <w:p w:rsidR="000660EA" w:rsidRPr="001C1C0A" w:rsidRDefault="000660EA" w:rsidP="001C1C0A">
      <w:pPr>
        <w:jc w:val="both"/>
        <w:rPr>
          <w:rFonts w:ascii="Times New Roman" w:hAnsi="Times New Roman" w:cs="Times New Roman"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color w:val="1C476E"/>
          <w:sz w:val="28"/>
          <w:szCs w:val="28"/>
        </w:rPr>
        <w:t xml:space="preserve">налогоплательщиками - </w:t>
      </w:r>
      <w:r w:rsidRPr="001C1C0A">
        <w:rPr>
          <w:rFonts w:ascii="Times New Roman" w:hAnsi="Times New Roman" w:cs="Times New Roman"/>
          <w:b/>
          <w:color w:val="1C476E"/>
          <w:sz w:val="28"/>
          <w:szCs w:val="28"/>
        </w:rPr>
        <w:t>физическими лицами</w:t>
      </w:r>
      <w:r w:rsidRPr="001C1C0A">
        <w:rPr>
          <w:rFonts w:ascii="Times New Roman" w:hAnsi="Times New Roman" w:cs="Times New Roman"/>
          <w:color w:val="1C476E"/>
          <w:sz w:val="28"/>
          <w:szCs w:val="28"/>
        </w:rPr>
        <w:t xml:space="preserve"> – в срок </w:t>
      </w:r>
      <w:r w:rsidRPr="001C1C0A">
        <w:rPr>
          <w:rFonts w:ascii="Times New Roman" w:hAnsi="Times New Roman" w:cs="Times New Roman"/>
          <w:b/>
          <w:color w:val="1C476E"/>
          <w:sz w:val="28"/>
          <w:szCs w:val="28"/>
        </w:rPr>
        <w:t>не позднее 30 апреля</w:t>
      </w:r>
      <w:r w:rsidRPr="001C1C0A">
        <w:rPr>
          <w:rFonts w:ascii="Times New Roman" w:hAnsi="Times New Roman" w:cs="Times New Roman"/>
          <w:color w:val="1C476E"/>
          <w:sz w:val="28"/>
          <w:szCs w:val="28"/>
        </w:rPr>
        <w:t xml:space="preserve"> года, следующего за налоговым периодом, в котором контролирующим лицом признается доход в виде прибыли контролируемой иностранной компании в </w:t>
      </w:r>
      <w:r w:rsidRPr="001C1C0A">
        <w:rPr>
          <w:rFonts w:ascii="Times New Roman" w:hAnsi="Times New Roman" w:cs="Times New Roman"/>
          <w:color w:val="1C476E"/>
          <w:sz w:val="28"/>
          <w:szCs w:val="28"/>
        </w:rPr>
        <w:lastRenderedPageBreak/>
        <w:t>соответствии с главой 23 Кодекса либо который следует за годом, по итогам которого определен убыток контролируемой иностранной компании.</w:t>
      </w:r>
    </w:p>
    <w:p w:rsidR="00D90FE2" w:rsidRPr="001C1C0A" w:rsidRDefault="00D90FE2" w:rsidP="001C1C0A">
      <w:pPr>
        <w:tabs>
          <w:tab w:val="left" w:pos="690"/>
        </w:tabs>
        <w:jc w:val="both"/>
        <w:rPr>
          <w:rFonts w:ascii="Times New Roman" w:hAnsi="Times New Roman" w:cs="Times New Roman"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color w:val="1C476E"/>
          <w:sz w:val="28"/>
          <w:szCs w:val="28"/>
        </w:rPr>
        <w:t xml:space="preserve">Если уведомление о контролируемых иностранных компаниях не подано в установленный законом срок или представленные сведения недостоверны, </w:t>
      </w:r>
      <w:r w:rsidRPr="001C1C0A">
        <w:rPr>
          <w:rFonts w:ascii="Times New Roman" w:hAnsi="Times New Roman" w:cs="Times New Roman"/>
          <w:b/>
          <w:color w:val="1C476E"/>
          <w:sz w:val="28"/>
          <w:szCs w:val="28"/>
        </w:rPr>
        <w:t>нарушителю грозит штраф</w:t>
      </w:r>
      <w:r w:rsidRPr="001C1C0A">
        <w:rPr>
          <w:rFonts w:ascii="Times New Roman" w:hAnsi="Times New Roman" w:cs="Times New Roman"/>
          <w:color w:val="1C476E"/>
          <w:sz w:val="28"/>
          <w:szCs w:val="28"/>
        </w:rPr>
        <w:t xml:space="preserve"> (п. 1 ст. 129.6 НК РФ) – 500 000 руб. за каждую контролируемую иностранную компанию, сведения о которой не представлены либо в отношении которой представлены недостоверные сведения.</w:t>
      </w:r>
    </w:p>
    <w:p w:rsidR="00D90FE2" w:rsidRPr="001C1C0A" w:rsidRDefault="00D90FE2" w:rsidP="001C1C0A">
      <w:pPr>
        <w:tabs>
          <w:tab w:val="left" w:pos="690"/>
        </w:tabs>
        <w:jc w:val="both"/>
        <w:rPr>
          <w:rFonts w:ascii="Times New Roman" w:hAnsi="Times New Roman" w:cs="Times New Roman"/>
          <w:color w:val="1C476E"/>
          <w:sz w:val="28"/>
          <w:szCs w:val="28"/>
        </w:rPr>
      </w:pPr>
    </w:p>
    <w:p w:rsidR="00D90FE2" w:rsidRPr="001C1C0A" w:rsidRDefault="00D90FE2" w:rsidP="001C1C0A">
      <w:pPr>
        <w:tabs>
          <w:tab w:val="left" w:pos="690"/>
        </w:tabs>
        <w:jc w:val="both"/>
        <w:rPr>
          <w:rFonts w:ascii="Times New Roman" w:hAnsi="Times New Roman" w:cs="Times New Roman"/>
          <w:b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b/>
          <w:color w:val="1C476E"/>
          <w:sz w:val="28"/>
          <w:szCs w:val="28"/>
        </w:rPr>
        <w:t>Представление в налоговой орган финансовой отчетности и других документов контролируемой иностранной компании</w:t>
      </w:r>
    </w:p>
    <w:p w:rsidR="00D90FE2" w:rsidRPr="001C1C0A" w:rsidRDefault="00D90FE2" w:rsidP="001C1C0A">
      <w:pPr>
        <w:tabs>
          <w:tab w:val="left" w:pos="690"/>
        </w:tabs>
        <w:jc w:val="both"/>
        <w:rPr>
          <w:rFonts w:ascii="Times New Roman" w:hAnsi="Times New Roman" w:cs="Times New Roman"/>
          <w:b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b/>
          <w:color w:val="1C476E"/>
          <w:sz w:val="28"/>
          <w:szCs w:val="28"/>
        </w:rPr>
        <w:t>Налогоплательщик –</w:t>
      </w:r>
      <w:r w:rsidRPr="001C1C0A">
        <w:rPr>
          <w:rFonts w:ascii="Times New Roman" w:hAnsi="Times New Roman" w:cs="Times New Roman"/>
          <w:color w:val="1C476E"/>
          <w:sz w:val="28"/>
          <w:szCs w:val="28"/>
        </w:rPr>
        <w:t xml:space="preserve">контролирующее лицо представляет налоговую декларацию по налогу, при определении налоговой базы по которому учитывается прибыль контролируемой этим лицом иностранной компании, с приложением следующих документов </w:t>
      </w:r>
      <w:r w:rsidRPr="001C1C0A">
        <w:rPr>
          <w:rFonts w:ascii="Times New Roman" w:hAnsi="Times New Roman" w:cs="Times New Roman"/>
          <w:b/>
          <w:color w:val="1C476E"/>
          <w:sz w:val="28"/>
          <w:szCs w:val="28"/>
        </w:rPr>
        <w:t xml:space="preserve">(п. 5 ст. 25.15 НК РФ): </w:t>
      </w:r>
    </w:p>
    <w:p w:rsidR="00D90FE2" w:rsidRPr="001C1C0A" w:rsidRDefault="00803ED9" w:rsidP="001C1C0A">
      <w:pPr>
        <w:pStyle w:val="a5"/>
        <w:numPr>
          <w:ilvl w:val="0"/>
          <w:numId w:val="6"/>
        </w:numPr>
        <w:tabs>
          <w:tab w:val="left" w:pos="690"/>
        </w:tabs>
        <w:ind w:left="0" w:firstLine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color w:val="1C476E"/>
          <w:sz w:val="28"/>
          <w:szCs w:val="28"/>
        </w:rPr>
        <w:t>финансовая отчетность контролируемой иностранной компании за период, прибыль за который учтена при определении налоговой базы по налогу, в отношении которого представлена налоговая декларация, или в случае отсутствия фин</w:t>
      </w:r>
      <w:r w:rsidR="00277E6A">
        <w:rPr>
          <w:rFonts w:ascii="Times New Roman" w:hAnsi="Times New Roman" w:cs="Times New Roman"/>
          <w:color w:val="1C476E"/>
          <w:sz w:val="28"/>
          <w:szCs w:val="28"/>
        </w:rPr>
        <w:t>ансовой отчетности иные</w:t>
      </w:r>
      <w:r w:rsidRPr="001C1C0A">
        <w:rPr>
          <w:rFonts w:ascii="Times New Roman" w:hAnsi="Times New Roman" w:cs="Times New Roman"/>
          <w:color w:val="1C476E"/>
          <w:sz w:val="28"/>
          <w:szCs w:val="28"/>
        </w:rPr>
        <w:t xml:space="preserve"> документы;</w:t>
      </w:r>
    </w:p>
    <w:p w:rsidR="00803ED9" w:rsidRPr="001C1C0A" w:rsidRDefault="00803ED9" w:rsidP="001C1C0A">
      <w:pPr>
        <w:pStyle w:val="a5"/>
        <w:numPr>
          <w:ilvl w:val="0"/>
          <w:numId w:val="6"/>
        </w:numPr>
        <w:tabs>
          <w:tab w:val="left" w:pos="690"/>
        </w:tabs>
        <w:ind w:left="0" w:firstLine="0"/>
        <w:jc w:val="both"/>
        <w:rPr>
          <w:rFonts w:ascii="Times New Roman" w:hAnsi="Times New Roman" w:cs="Times New Roman"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color w:val="1C476E"/>
          <w:sz w:val="28"/>
          <w:szCs w:val="28"/>
        </w:rPr>
        <w:t>аудиторское заключение по финансовой отчетности контролируемой иностранной компании, если в соответствии с личным законом или учредительными (корпоративными)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добровольно.</w:t>
      </w:r>
    </w:p>
    <w:p w:rsidR="003509CB" w:rsidRPr="00993C9A" w:rsidRDefault="00803ED9" w:rsidP="00993C9A">
      <w:pPr>
        <w:tabs>
          <w:tab w:val="left" w:pos="690"/>
        </w:tabs>
        <w:jc w:val="both"/>
        <w:rPr>
          <w:rFonts w:ascii="Times New Roman" w:hAnsi="Times New Roman" w:cs="Times New Roman"/>
          <w:b/>
          <w:color w:val="1C476E"/>
          <w:sz w:val="28"/>
          <w:szCs w:val="28"/>
        </w:rPr>
      </w:pPr>
      <w:r w:rsidRPr="001C1C0A">
        <w:rPr>
          <w:rFonts w:ascii="Times New Roman" w:hAnsi="Times New Roman" w:cs="Times New Roman"/>
          <w:color w:val="1C476E"/>
          <w:sz w:val="28"/>
          <w:szCs w:val="28"/>
        </w:rPr>
        <w:t xml:space="preserve">Указанные документы (их копии) должны быть переведены на русский язык </w:t>
      </w:r>
      <w:r w:rsidRPr="001C1C0A">
        <w:rPr>
          <w:rFonts w:ascii="Times New Roman" w:hAnsi="Times New Roman" w:cs="Times New Roman"/>
          <w:b/>
          <w:color w:val="1C476E"/>
          <w:sz w:val="28"/>
          <w:szCs w:val="28"/>
        </w:rPr>
        <w:t xml:space="preserve">(п. 6 ст. 25.15 НК РФ). </w:t>
      </w:r>
    </w:p>
    <w:sectPr w:rsidR="003509CB" w:rsidRPr="00993C9A" w:rsidSect="001C1C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C2E"/>
    <w:multiLevelType w:val="hybridMultilevel"/>
    <w:tmpl w:val="2EFA8EF6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FD10041"/>
    <w:multiLevelType w:val="hybridMultilevel"/>
    <w:tmpl w:val="FE12C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4D0"/>
    <w:multiLevelType w:val="hybridMultilevel"/>
    <w:tmpl w:val="09E042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8377ED"/>
    <w:multiLevelType w:val="hybridMultilevel"/>
    <w:tmpl w:val="484AC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70264"/>
    <w:multiLevelType w:val="hybridMultilevel"/>
    <w:tmpl w:val="D56C0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F675B"/>
    <w:multiLevelType w:val="hybridMultilevel"/>
    <w:tmpl w:val="96CEF2C6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36"/>
    <w:rsid w:val="00042C75"/>
    <w:rsid w:val="000660EA"/>
    <w:rsid w:val="0008443C"/>
    <w:rsid w:val="00092EBE"/>
    <w:rsid w:val="001C1C0A"/>
    <w:rsid w:val="001D2236"/>
    <w:rsid w:val="001D28A2"/>
    <w:rsid w:val="00240FDF"/>
    <w:rsid w:val="00277E6A"/>
    <w:rsid w:val="002B11B7"/>
    <w:rsid w:val="003509CB"/>
    <w:rsid w:val="00511900"/>
    <w:rsid w:val="005F428C"/>
    <w:rsid w:val="006F0C95"/>
    <w:rsid w:val="00803ED9"/>
    <w:rsid w:val="00814EE4"/>
    <w:rsid w:val="008A4A44"/>
    <w:rsid w:val="00950950"/>
    <w:rsid w:val="00993C9A"/>
    <w:rsid w:val="009E4F68"/>
    <w:rsid w:val="00BA331B"/>
    <w:rsid w:val="00CD5269"/>
    <w:rsid w:val="00CE21BD"/>
    <w:rsid w:val="00D90FE2"/>
    <w:rsid w:val="00E35080"/>
    <w:rsid w:val="00E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34DED-D226-48B3-BBD7-A7874381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8A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Веряскина Елена Михайловна</dc:creator>
  <cp:keywords/>
  <dc:description/>
  <cp:lastModifiedBy>User</cp:lastModifiedBy>
  <cp:revision>2</cp:revision>
  <cp:lastPrinted>2022-10-13T06:31:00Z</cp:lastPrinted>
  <dcterms:created xsi:type="dcterms:W3CDTF">2022-10-13T06:33:00Z</dcterms:created>
  <dcterms:modified xsi:type="dcterms:W3CDTF">2022-10-13T06:33:00Z</dcterms:modified>
</cp:coreProperties>
</file>